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29C1EF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-265430</wp:posOffset>
            </wp:positionV>
            <wp:extent cx="6010275" cy="9085580"/>
            <wp:effectExtent l="0" t="0" r="9525" b="127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4152" t="7320" r="3428" b="5320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908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B2C30A"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-167640</wp:posOffset>
            </wp:positionV>
            <wp:extent cx="6002655" cy="9011920"/>
            <wp:effectExtent l="0" t="0" r="17145" b="1778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3324" t="4821" r="1569" b="5105"/>
                    <a:stretch>
                      <a:fillRect/>
                    </a:stretch>
                  </pic:blipFill>
                  <pic:spPr>
                    <a:xfrm>
                      <a:off x="0" y="0"/>
                      <a:ext cx="6002655" cy="901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69BEE4"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8255</wp:posOffset>
            </wp:positionV>
            <wp:extent cx="5918835" cy="8866505"/>
            <wp:effectExtent l="0" t="0" r="5715" b="1079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4300" t="7352" r="2397" b="5373"/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886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208539">
      <w:pPr>
        <w:spacing w:before="91" w:line="347" w:lineRule="auto"/>
        <w:ind w:left="119" w:firstLine="629"/>
        <w:jc w:val="both"/>
        <w:outlineLvl w:val="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19"/>
          <w:sz w:val="28"/>
          <w:szCs w:val="28"/>
        </w:rPr>
        <w:t>二、本测量办法由南阳市</w:t>
      </w:r>
      <w:r>
        <w:rPr>
          <w:rFonts w:hint="eastAsia" w:ascii="仿宋" w:hAnsi="仿宋" w:eastAsia="仿宋" w:cs="仿宋"/>
          <w:spacing w:val="19"/>
          <w:sz w:val="28"/>
          <w:szCs w:val="28"/>
          <w:lang w:val="en-US" w:eastAsia="zh-CN"/>
        </w:rPr>
        <w:t>河南油田</w:t>
      </w:r>
      <w:r>
        <w:rPr>
          <w:rFonts w:ascii="仿宋" w:hAnsi="仿宋" w:eastAsia="仿宋" w:cs="仿宋"/>
          <w:spacing w:val="19"/>
          <w:sz w:val="28"/>
          <w:szCs w:val="28"/>
        </w:rPr>
        <w:t>烟草专卖局负责解释。如遇本</w:t>
      </w:r>
      <w:r>
        <w:rPr>
          <w:rFonts w:ascii="仿宋" w:hAnsi="仿宋" w:eastAsia="仿宋" w:cs="仿宋"/>
          <w:spacing w:val="20"/>
          <w:sz w:val="28"/>
          <w:szCs w:val="28"/>
        </w:rPr>
        <w:t>办法未明确测量方法的特殊情形时，其测量方法由南</w:t>
      </w:r>
      <w:r>
        <w:rPr>
          <w:rFonts w:ascii="仿宋" w:hAnsi="仿宋" w:eastAsia="仿宋" w:cs="仿宋"/>
          <w:spacing w:val="19"/>
          <w:sz w:val="28"/>
          <w:szCs w:val="28"/>
        </w:rPr>
        <w:t>阳市</w:t>
      </w:r>
      <w:r>
        <w:rPr>
          <w:rFonts w:hint="eastAsia" w:ascii="仿宋" w:hAnsi="仿宋" w:eastAsia="仿宋" w:cs="仿宋"/>
          <w:spacing w:val="19"/>
          <w:sz w:val="28"/>
          <w:szCs w:val="28"/>
          <w:lang w:val="en-US" w:eastAsia="zh-CN"/>
        </w:rPr>
        <w:t>河南油田烟</w:t>
      </w:r>
      <w:r>
        <w:rPr>
          <w:rFonts w:ascii="仿宋" w:hAnsi="仿宋" w:eastAsia="仿宋" w:cs="仿宋"/>
          <w:spacing w:val="8"/>
          <w:sz w:val="28"/>
          <w:szCs w:val="28"/>
        </w:rPr>
        <w:t>草专卖局确定。</w:t>
      </w:r>
    </w:p>
    <w:p w14:paraId="64C4BFAF">
      <w:r>
        <w:fldChar w:fldCharType="begin"/>
      </w:r>
      <w:r>
        <w:instrText xml:space="preserve"> HYPERLINK "http://www.nysfq.gov.cn/2024/07-01/464040.html" </w:instrText>
      </w:r>
      <w:r>
        <w:fldChar w:fldCharType="separate"/>
      </w:r>
      <w:r>
        <w:rPr>
          <w:rStyle w:val="4"/>
        </w:rPr>
        <w:t>http://www.nysfq.gov.cn/2024/07-01/464040.html</w:t>
      </w:r>
      <w:r>
        <w:fldChar w:fldCharType="end"/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6B022B"/>
    <w:rsid w:val="08566507"/>
    <w:rsid w:val="266B022B"/>
    <w:rsid w:val="2B4F17FD"/>
    <w:rsid w:val="4E0F6509"/>
    <w:rsid w:val="764D1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57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2025-09-16T03:43:00Z</dcterms:created>
  <dc:creator>lenovo</dc:creator>
  <cp:lastModifiedBy>lenovo</cp:lastModifiedBy>
  <dcterms:modified xsi:type="dcterms:W3CDTF">2025-09-16T06:22:16Z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C2C72FEA006440D8AD8F1D6372750395_11</vt:lpwstr>
  </property>
  <property fmtid="{D5CDD505-2E9C-101B-9397-08002B2CF9AE}" pid="4" name="KSOTemplateDocerSaveRecord">
    <vt:lpwstr>eyJoZGlkIjoiODZjMGJhODZmMGNlZWUxZDFkNDFhNmI2NTllYzNhZmEiLCJ1c2VySWQiOiI5Mzk3NjE1MjQifQ==</vt:lpwstr>
  </property>
</Properties>
</file>